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Transparencia-01" type="frame"/>
    </v:background>
  </w:background>
  <w:body>
    <w:p w:rsidR="00E42FDE" w:rsidRDefault="00E42FDE" w:rsidP="00E42FDE">
      <w:pPr>
        <w:pStyle w:val="Default"/>
        <w:rPr>
          <w:b/>
          <w:bCs/>
          <w:sz w:val="23"/>
          <w:szCs w:val="23"/>
        </w:rPr>
      </w:pPr>
    </w:p>
    <w:p w:rsidR="00E42FDE" w:rsidRPr="00E42FDE" w:rsidRDefault="00E42FDE" w:rsidP="00E42FDE">
      <w:pPr>
        <w:pStyle w:val="Default"/>
        <w:jc w:val="both"/>
        <w:rPr>
          <w:b/>
          <w:bCs/>
          <w:sz w:val="28"/>
          <w:szCs w:val="23"/>
        </w:rPr>
      </w:pPr>
    </w:p>
    <w:p w:rsidR="00E42FDE" w:rsidRPr="00E42FDE" w:rsidRDefault="00E42FDE" w:rsidP="00E42FDE">
      <w:pPr>
        <w:pStyle w:val="Default"/>
        <w:jc w:val="both"/>
        <w:rPr>
          <w:b/>
          <w:bCs/>
          <w:sz w:val="28"/>
          <w:szCs w:val="23"/>
        </w:rPr>
      </w:pPr>
      <w:r w:rsidRPr="00E42FDE">
        <w:rPr>
          <w:b/>
          <w:bCs/>
          <w:sz w:val="28"/>
          <w:szCs w:val="23"/>
        </w:rPr>
        <w:t xml:space="preserve">Capítulo XVIII  De las funciones del Consejo Nacional  Artículo 93. </w:t>
      </w:r>
    </w:p>
    <w:p w:rsidR="00E42FDE" w:rsidRPr="00E42FDE" w:rsidRDefault="00E42FDE" w:rsidP="00E42FDE">
      <w:pPr>
        <w:pStyle w:val="Default"/>
        <w:jc w:val="both"/>
        <w:rPr>
          <w:b/>
          <w:bCs/>
          <w:sz w:val="28"/>
          <w:szCs w:val="23"/>
        </w:rPr>
      </w:pPr>
    </w:p>
    <w:p w:rsidR="00E42FDE" w:rsidRPr="00E42FDE" w:rsidRDefault="00E42FDE" w:rsidP="00E42FDE">
      <w:pPr>
        <w:pStyle w:val="Default"/>
        <w:jc w:val="both"/>
        <w:rPr>
          <w:b/>
          <w:bCs/>
          <w:sz w:val="28"/>
          <w:szCs w:val="23"/>
        </w:rPr>
      </w:pPr>
      <w:bookmarkStart w:id="0" w:name="_GoBack"/>
      <w:bookmarkEnd w:id="0"/>
    </w:p>
    <w:p w:rsidR="00E42FDE" w:rsidRPr="00E42FDE" w:rsidRDefault="00E42FDE" w:rsidP="00E42FDE">
      <w:pPr>
        <w:pStyle w:val="Default"/>
        <w:jc w:val="both"/>
        <w:rPr>
          <w:b/>
          <w:bCs/>
          <w:sz w:val="28"/>
          <w:szCs w:val="23"/>
        </w:rPr>
      </w:pPr>
      <w:r w:rsidRPr="00E42FDE">
        <w:rPr>
          <w:b/>
          <w:bCs/>
          <w:sz w:val="28"/>
          <w:szCs w:val="23"/>
        </w:rPr>
        <w:t xml:space="preserve">El Consejo Nacional tendrá las siguientes funciones: </w:t>
      </w:r>
    </w:p>
    <w:p w:rsidR="00E42FDE" w:rsidRPr="00E42FDE" w:rsidRDefault="00E42FDE" w:rsidP="00E42FDE">
      <w:pPr>
        <w:pStyle w:val="Default"/>
        <w:jc w:val="both"/>
        <w:rPr>
          <w:b/>
          <w:bCs/>
          <w:sz w:val="28"/>
          <w:szCs w:val="23"/>
        </w:rPr>
      </w:pPr>
    </w:p>
    <w:p w:rsidR="00E42FDE" w:rsidRPr="00E42FDE" w:rsidRDefault="00E42FDE" w:rsidP="00E42FDE">
      <w:pPr>
        <w:pStyle w:val="Default"/>
        <w:jc w:val="both"/>
        <w:rPr>
          <w:b/>
          <w:bCs/>
          <w:sz w:val="28"/>
          <w:szCs w:val="23"/>
        </w:rPr>
      </w:pPr>
      <w:r w:rsidRPr="00E42FDE">
        <w:rPr>
          <w:b/>
          <w:bCs/>
          <w:sz w:val="28"/>
          <w:szCs w:val="23"/>
        </w:rPr>
        <w:t xml:space="preserve">q) Remover a los miembros del Comité Ejecutivo Nacional, de acuerdo a lo que señala este ordenamiento; </w:t>
      </w:r>
    </w:p>
    <w:p w:rsidR="00E42FDE" w:rsidRPr="00E42FDE" w:rsidRDefault="00E42FDE" w:rsidP="00E42FDE">
      <w:pPr>
        <w:pStyle w:val="Default"/>
        <w:jc w:val="both"/>
        <w:rPr>
          <w:b/>
          <w:bCs/>
          <w:sz w:val="28"/>
          <w:szCs w:val="23"/>
        </w:rPr>
      </w:pPr>
    </w:p>
    <w:p w:rsidR="00E42FDE" w:rsidRPr="00E42FDE" w:rsidRDefault="00E42FDE" w:rsidP="00E42FDE">
      <w:pPr>
        <w:pStyle w:val="Default"/>
        <w:jc w:val="both"/>
        <w:rPr>
          <w:b/>
          <w:bCs/>
          <w:sz w:val="28"/>
          <w:szCs w:val="23"/>
        </w:rPr>
      </w:pPr>
      <w:r w:rsidRPr="00E42FDE">
        <w:rPr>
          <w:b/>
          <w:bCs/>
          <w:sz w:val="28"/>
          <w:szCs w:val="23"/>
        </w:rPr>
        <w:t xml:space="preserve"> r) Nombrar a los titulares de la Presidencia y/o a la Secretaría General sustitutos ante la renuncia, remoción o ausencia de quienes hubieran ocupado tales cargos, con el voto aprobatorio de las dos terceras partes de las consejerías presentes; </w:t>
      </w:r>
    </w:p>
    <w:p w:rsidR="00E42FDE" w:rsidRPr="00E42FDE" w:rsidRDefault="00E42FDE" w:rsidP="00E42FDE">
      <w:pPr>
        <w:pStyle w:val="Default"/>
        <w:jc w:val="both"/>
        <w:rPr>
          <w:b/>
          <w:bCs/>
          <w:sz w:val="28"/>
          <w:szCs w:val="23"/>
        </w:rPr>
      </w:pPr>
    </w:p>
    <w:p w:rsidR="00E42FDE" w:rsidRPr="00E42FDE" w:rsidRDefault="00E42FDE" w:rsidP="00E42FDE">
      <w:pPr>
        <w:pStyle w:val="Default"/>
        <w:jc w:val="both"/>
        <w:rPr>
          <w:b/>
          <w:bCs/>
          <w:sz w:val="28"/>
          <w:szCs w:val="23"/>
        </w:rPr>
      </w:pPr>
      <w:r w:rsidRPr="00E42FDE">
        <w:rPr>
          <w:b/>
          <w:bCs/>
          <w:sz w:val="28"/>
          <w:szCs w:val="23"/>
        </w:rPr>
        <w:t xml:space="preserve"> s) Designar a los integrantes de las direcciones estatales cuando éstos no hayan sido nombrados oportunamente por el Consejo Estatal o cuando éste no esté constituido, siguiendo un procedimiento similar al señalado en el presente Estatuto</w:t>
      </w:r>
    </w:p>
    <w:p w:rsidR="003A0B62" w:rsidRDefault="003A0B62" w:rsidP="0011347A">
      <w:pPr>
        <w:ind w:left="284"/>
      </w:pPr>
    </w:p>
    <w:sectPr w:rsidR="003A0B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54C2F"/>
    <w:multiLevelType w:val="hybridMultilevel"/>
    <w:tmpl w:val="EB20CA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7A"/>
    <w:rsid w:val="0011347A"/>
    <w:rsid w:val="003A0B62"/>
    <w:rsid w:val="006D0C52"/>
    <w:rsid w:val="007007C1"/>
    <w:rsid w:val="009C10B2"/>
    <w:rsid w:val="00A72F9E"/>
    <w:rsid w:val="00C86108"/>
    <w:rsid w:val="00E42FDE"/>
    <w:rsid w:val="00EE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25CF407-E05D-4CA8-8D05-C6741A08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2F9E"/>
    <w:pPr>
      <w:ind w:left="720"/>
      <w:contextualSpacing/>
    </w:pPr>
  </w:style>
  <w:style w:type="paragraph" w:customStyle="1" w:styleId="Default">
    <w:name w:val="Default"/>
    <w:rsid w:val="00E42FD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PRD GDL</dc:creator>
  <cp:keywords/>
  <dc:description/>
  <cp:lastModifiedBy>CANELA</cp:lastModifiedBy>
  <cp:revision>2</cp:revision>
  <dcterms:created xsi:type="dcterms:W3CDTF">2016-02-24T20:20:00Z</dcterms:created>
  <dcterms:modified xsi:type="dcterms:W3CDTF">2016-02-24T20:20:00Z</dcterms:modified>
</cp:coreProperties>
</file>